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4EA" w:rsidRDefault="001C20FF" w:rsidP="005274EA">
      <w:pPr>
        <w:spacing w:line="240" w:lineRule="exact"/>
        <w:ind w:left="360" w:hanging="360"/>
      </w:pPr>
      <w:bookmarkStart w:id="0" w:name="_GoBack"/>
      <w:bookmarkEnd w:id="0"/>
      <w:r>
        <w:t>1</w:t>
      </w:r>
      <w:r w:rsidR="005274EA">
        <w:t>.</w:t>
      </w:r>
      <w:r w:rsidR="005274EA">
        <w:tab/>
        <w:t xml:space="preserve">An ideal (frictionless) simple harmonic oscillator is set into motion by releasing it from rest at </w:t>
      </w:r>
      <w:r w:rsidR="005274EA">
        <w:rPr>
          <w:i/>
        </w:rPr>
        <w:t>x</w:t>
      </w:r>
      <w:r w:rsidR="005274EA">
        <w:t xml:space="preserve"> = + 0.750 m.  </w:t>
      </w:r>
    </w:p>
    <w:p w:rsidR="005274EA" w:rsidRDefault="005274EA" w:rsidP="005274EA">
      <w:pPr>
        <w:spacing w:line="240" w:lineRule="exact"/>
      </w:pPr>
    </w:p>
    <w:p w:rsidR="005274EA" w:rsidRDefault="005274EA" w:rsidP="005274EA">
      <w:pPr>
        <w:spacing w:line="240" w:lineRule="exact"/>
        <w:ind w:left="360"/>
      </w:pPr>
      <w:r>
        <w:t xml:space="preserve">The oscillator is set into motion once again from </w:t>
      </w:r>
      <w:r>
        <w:rPr>
          <w:i/>
        </w:rPr>
        <w:t>x</w:t>
      </w:r>
      <w:r>
        <w:t xml:space="preserve"> = + 0.750 m, except the oscillator now experiences a retarding force that is linear with respect to velocity.  As a result, the oscillator does not return to its original starting position, but instead reaches </w:t>
      </w:r>
      <w:r>
        <w:rPr>
          <w:i/>
        </w:rPr>
        <w:t>x</w:t>
      </w:r>
      <w:r>
        <w:t xml:space="preserve"> = + 0.700 m after one period.</w:t>
      </w:r>
    </w:p>
    <w:p w:rsidR="005274EA" w:rsidRDefault="005274EA" w:rsidP="005274EA">
      <w:pPr>
        <w:tabs>
          <w:tab w:val="left" w:pos="2378"/>
        </w:tabs>
        <w:spacing w:line="240" w:lineRule="exact"/>
        <w:ind w:left="720" w:hanging="360"/>
      </w:pPr>
    </w:p>
    <w:p w:rsidR="005274EA" w:rsidRDefault="005274EA" w:rsidP="005274EA">
      <w:pPr>
        <w:pStyle w:val="Heading3"/>
        <w:numPr>
          <w:ilvl w:val="2"/>
          <w:numId w:val="5"/>
        </w:numPr>
        <w:tabs>
          <w:tab w:val="clear" w:pos="0"/>
          <w:tab w:val="num" w:pos="360"/>
        </w:tabs>
        <w:ind w:left="720"/>
      </w:pPr>
      <w:r>
        <w:t>During the first full oscillation of motion, determine the fraction of the oscillator’s total energy that was dissipated due to the retarding force.  Explain.</w:t>
      </w:r>
    </w:p>
    <w:p w:rsidR="005274EA" w:rsidRDefault="005274EA" w:rsidP="005274EA">
      <w:pPr>
        <w:pStyle w:val="Heading3"/>
        <w:ind w:left="720"/>
      </w:pPr>
      <w:r>
        <w:t xml:space="preserve">Predict the maximum displacement of the oscillator upon completing its </w:t>
      </w:r>
      <w:r>
        <w:rPr>
          <w:i/>
        </w:rPr>
        <w:t>fourth</w:t>
      </w:r>
      <w:r>
        <w:t xml:space="preserve"> full oscillation.  Explain your reasoning.</w:t>
      </w:r>
    </w:p>
    <w:p w:rsidR="005274EA" w:rsidRDefault="005274EA" w:rsidP="005274EA">
      <w:pPr>
        <w:pStyle w:val="Heading3"/>
        <w:ind w:left="720"/>
      </w:pPr>
      <w:r>
        <w:t xml:space="preserve">Determine the quality factor of the oscillator.  Show all work. </w:t>
      </w:r>
    </w:p>
    <w:p w:rsidR="005274EA" w:rsidRDefault="005274EA" w:rsidP="005274EA">
      <w:pPr>
        <w:rPr>
          <w:highlight w:val="cyan"/>
        </w:rPr>
      </w:pPr>
    </w:p>
    <w:p w:rsidR="00486B32" w:rsidRDefault="001C20FF">
      <w:pPr>
        <w:pStyle w:val="Heading2"/>
        <w:tabs>
          <w:tab w:val="clear" w:pos="-180"/>
        </w:tabs>
        <w:ind w:left="360"/>
      </w:pPr>
      <w:r>
        <w:t>2</w:t>
      </w:r>
      <w:r w:rsidR="00486B32">
        <w:t>.</w:t>
      </w:r>
      <w:r w:rsidR="00486B32">
        <w:tab/>
        <w:t xml:space="preserve">Consider two identical simple harmonic oscillators (1 and 2) to which are applied </w:t>
      </w:r>
      <w:r w:rsidR="00486B32">
        <w:rPr>
          <w:iCs/>
          <w:u w:val="single"/>
        </w:rPr>
        <w:t>different</w:t>
      </w:r>
      <w:r w:rsidR="00486B32">
        <w:t xml:space="preserve"> damping forces.  The two oscillators become underdamped, with the frequency of the first oscillator now greater than that of the second (</w:t>
      </w:r>
      <w:r w:rsidR="00486B32">
        <w:rPr>
          <w:i/>
        </w:rPr>
        <w:t>i.e.,</w:t>
      </w:r>
      <w:r w:rsidR="00486B32">
        <w:t xml:space="preserve"> </w:t>
      </w:r>
      <w:r w:rsidR="00486B32">
        <w:rPr>
          <w:rFonts w:ascii="Symbol" w:hAnsi="Symbol"/>
          <w:i/>
        </w:rPr>
        <w:t></w:t>
      </w:r>
      <w:r w:rsidR="00486B32">
        <w:rPr>
          <w:vertAlign w:val="subscript"/>
        </w:rPr>
        <w:t>d,1</w:t>
      </w:r>
      <w:r w:rsidR="00486B32">
        <w:t xml:space="preserve"> &gt; </w:t>
      </w:r>
      <w:r w:rsidR="00486B32">
        <w:rPr>
          <w:rFonts w:ascii="Symbol" w:hAnsi="Symbol"/>
          <w:i/>
        </w:rPr>
        <w:t></w:t>
      </w:r>
      <w:r w:rsidR="00486B32">
        <w:rPr>
          <w:vertAlign w:val="subscript"/>
        </w:rPr>
        <w:t>d,2</w:t>
      </w:r>
      <w:r w:rsidR="00486B32">
        <w:t>).</w:t>
      </w:r>
    </w:p>
    <w:p w:rsidR="00486B32" w:rsidRDefault="00486B32">
      <w:pPr>
        <w:pStyle w:val="Heading3"/>
        <w:ind w:left="720"/>
      </w:pPr>
      <w:r>
        <w:t xml:space="preserve">Which oscillator has the larger damping constant:  </w:t>
      </w:r>
      <w:r>
        <w:rPr>
          <w:i/>
          <w:iCs/>
        </w:rPr>
        <w:t>oscillator 1, oscillator 2, neither,</w:t>
      </w:r>
      <w:r>
        <w:t xml:space="preserve"> or </w:t>
      </w:r>
      <w:r>
        <w:rPr>
          <w:i/>
          <w:iCs/>
        </w:rPr>
        <w:t xml:space="preserve">is there insufficient information to tell?  </w:t>
      </w:r>
      <w:r>
        <w:t>Explain your reasoning.</w:t>
      </w:r>
    </w:p>
    <w:p w:rsidR="00486B32" w:rsidRDefault="00486B32">
      <w:pPr>
        <w:pStyle w:val="Heading3"/>
        <w:ind w:left="720"/>
      </w:pPr>
      <w:r>
        <w:t xml:space="preserve">Which oscillator </w:t>
      </w:r>
      <w:r w:rsidR="007A4559">
        <w:t xml:space="preserve">retains the larger fraction of </w:t>
      </w:r>
      <w:r w:rsidR="001935B5">
        <w:t xml:space="preserve">its </w:t>
      </w:r>
      <w:r w:rsidR="007A4559">
        <w:t xml:space="preserve">amplitude with each </w:t>
      </w:r>
      <w:r w:rsidR="003906D1">
        <w:t>oscillation</w:t>
      </w:r>
      <w:r w:rsidR="007A4559">
        <w:t xml:space="preserve">:  </w:t>
      </w:r>
      <w:r>
        <w:rPr>
          <w:i/>
          <w:iCs/>
        </w:rPr>
        <w:t>oscillator 1, oscillator 2, neither,</w:t>
      </w:r>
      <w:r>
        <w:t xml:space="preserve"> or </w:t>
      </w:r>
      <w:r>
        <w:rPr>
          <w:i/>
          <w:iCs/>
        </w:rPr>
        <w:t xml:space="preserve">is there insufficient information to tell?  </w:t>
      </w:r>
      <w:r>
        <w:t>Explain your reasoning.</w:t>
      </w:r>
    </w:p>
    <w:p w:rsidR="00855B7A" w:rsidRDefault="00855B7A" w:rsidP="004E09C2">
      <w:pPr>
        <w:rPr>
          <w:highlight w:val="cyan"/>
        </w:rPr>
      </w:pPr>
    </w:p>
    <w:p w:rsidR="009E0DAF" w:rsidRDefault="001C20FF" w:rsidP="009E0DAF">
      <w:pPr>
        <w:spacing w:after="120" w:line="240" w:lineRule="atLeast"/>
        <w:ind w:left="360" w:hanging="360"/>
      </w:pPr>
      <w:r>
        <w:t>3</w:t>
      </w:r>
      <w:r w:rsidR="009E0DAF">
        <w:t>.</w:t>
      </w:r>
      <w:r w:rsidR="009E0DAF">
        <w:tab/>
        <w:t>In section II of the tutorial we found the following expression for the quality factor</w:t>
      </w:r>
      <w:r w:rsidR="009E0DAF" w:rsidRPr="00315D48">
        <w:t>:</w:t>
      </w:r>
      <w:r w:rsidR="009E0DAF">
        <w:rPr>
          <w:i/>
        </w:rPr>
        <w:t xml:space="preserve">  </w:t>
      </w:r>
      <w:r w:rsidR="009E0DAF" w:rsidRPr="00315D48">
        <w:rPr>
          <w:position w:val="-28"/>
        </w:rPr>
        <w:object w:dxaOrig="128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pt;height:32pt" o:ole="">
            <v:imagedata r:id="rId8" o:title=""/>
          </v:shape>
          <o:OLEObject Type="Embed" ProgID="Equation.3" ShapeID="_x0000_i1025" DrawAspect="Content" ObjectID="_1294236941" r:id="rId9"/>
        </w:object>
      </w:r>
      <w:r w:rsidR="009E0DAF">
        <w:t>.</w:t>
      </w:r>
    </w:p>
    <w:p w:rsidR="009E0DAF" w:rsidRDefault="009E0DAF" w:rsidP="009E0DAF">
      <w:pPr>
        <w:spacing w:line="240" w:lineRule="exact"/>
        <w:ind w:left="360"/>
      </w:pPr>
      <w:r>
        <w:t xml:space="preserve">In this problem we consider the case in which the quantity </w:t>
      </w:r>
      <w:r>
        <w:rPr>
          <w:rFonts w:ascii="Symbol" w:hAnsi="Symbol"/>
          <w:i/>
          <w:iCs/>
        </w:rPr>
        <w:t></w:t>
      </w:r>
      <w:r>
        <w:rPr>
          <w:rFonts w:ascii="Symbol" w:hAnsi="Symbol"/>
          <w:i/>
          <w:iCs/>
        </w:rPr>
        <w:t></w:t>
      </w:r>
      <w:r>
        <w:rPr>
          <w:vertAlign w:val="subscript"/>
        </w:rPr>
        <w:t>d</w:t>
      </w:r>
      <w:r>
        <w:t xml:space="preserve"> is much smaller than one (</w:t>
      </w:r>
      <w:r>
        <w:rPr>
          <w:rFonts w:ascii="Symbol" w:hAnsi="Symbol"/>
          <w:i/>
          <w:iCs/>
        </w:rPr>
        <w:t></w:t>
      </w:r>
      <w:r>
        <w:rPr>
          <w:rFonts w:ascii="Symbol" w:hAnsi="Symbol"/>
          <w:i/>
          <w:iCs/>
        </w:rPr>
        <w:t></w:t>
      </w:r>
      <w:r>
        <w:rPr>
          <w:vertAlign w:val="subscript"/>
        </w:rPr>
        <w:t>d</w:t>
      </w:r>
      <w:r>
        <w:t xml:space="preserve"> « 1).</w:t>
      </w:r>
    </w:p>
    <w:p w:rsidR="009E0DAF" w:rsidRDefault="009E0DAF" w:rsidP="009E0DAF">
      <w:pPr>
        <w:tabs>
          <w:tab w:val="left" w:pos="2378"/>
        </w:tabs>
        <w:spacing w:line="240" w:lineRule="exact"/>
        <w:ind w:left="720" w:hanging="360"/>
      </w:pPr>
    </w:p>
    <w:p w:rsidR="009E0DAF" w:rsidRDefault="009E0DAF" w:rsidP="009E0DAF">
      <w:pPr>
        <w:pStyle w:val="Heading3"/>
        <w:numPr>
          <w:ilvl w:val="2"/>
          <w:numId w:val="7"/>
        </w:numPr>
        <w:tabs>
          <w:tab w:val="clear" w:pos="0"/>
          <w:tab w:val="num" w:pos="360"/>
        </w:tabs>
        <w:ind w:left="720"/>
      </w:pPr>
      <w:r>
        <w:t xml:space="preserve">Show that such an oscillator is not only underdamped but </w:t>
      </w:r>
      <w:r w:rsidRPr="001752FF">
        <w:rPr>
          <w:i/>
        </w:rPr>
        <w:t xml:space="preserve">weakly </w:t>
      </w:r>
      <w:r w:rsidRPr="00FC7925">
        <w:rPr>
          <w:i/>
        </w:rPr>
        <w:t>damped,</w:t>
      </w:r>
      <w:r>
        <w:t xml:space="preserve"> </w:t>
      </w:r>
      <w:r w:rsidRPr="001752FF">
        <w:rPr>
          <w:i/>
        </w:rPr>
        <w:t xml:space="preserve">i.e., </w:t>
      </w:r>
      <w:r>
        <w:t xml:space="preserve">that the damping constant is much smaller than the natural frequency of the oscillator:   </w:t>
      </w:r>
      <w:r>
        <w:rPr>
          <w:rFonts w:ascii="Symbol" w:hAnsi="Symbol"/>
          <w:i/>
          <w:iCs/>
        </w:rPr>
        <w:t></w:t>
      </w:r>
      <w:r>
        <w:t xml:space="preserve"> « </w:t>
      </w:r>
      <w:r w:rsidRPr="00230468">
        <w:rPr>
          <w:rFonts w:ascii="Symbol" w:hAnsi="Symbol"/>
          <w:i/>
        </w:rPr>
        <w:t></w:t>
      </w:r>
      <w:r w:rsidRPr="00230468">
        <w:rPr>
          <w:i/>
          <w:vertAlign w:val="subscript"/>
        </w:rPr>
        <w:t>o</w:t>
      </w:r>
      <w:r w:rsidRPr="00230468">
        <w:rPr>
          <w:i/>
        </w:rPr>
        <w:t>.</w:t>
      </w:r>
    </w:p>
    <w:p w:rsidR="009E0DAF" w:rsidRDefault="009E0DAF" w:rsidP="009E0DAF">
      <w:pPr>
        <w:pStyle w:val="Heading3"/>
        <w:ind w:left="720"/>
      </w:pPr>
      <w:r>
        <w:t xml:space="preserve">Extend your results by showing that the quality factor of a weakly damped oscillator can be approximated as </w:t>
      </w:r>
      <w:r>
        <w:rPr>
          <w:i/>
          <w:iCs/>
        </w:rPr>
        <w:t>Q</w:t>
      </w:r>
      <w:r>
        <w:t xml:space="preserve"> </w:t>
      </w:r>
      <w:r>
        <w:sym w:font="Symbol" w:char="F040"/>
      </w:r>
      <w:r>
        <w:t xml:space="preserve"> </w:t>
      </w:r>
      <w:r>
        <w:rPr>
          <w:rFonts w:ascii="Symbol" w:hAnsi="Symbol"/>
          <w:i/>
          <w:iCs/>
        </w:rPr>
        <w:t></w:t>
      </w:r>
      <w:r>
        <w:rPr>
          <w:vertAlign w:val="subscript"/>
        </w:rPr>
        <w:t>d</w:t>
      </w:r>
      <w:r>
        <w:t>/2</w:t>
      </w:r>
      <w:r>
        <w:rPr>
          <w:rFonts w:ascii="Symbol" w:hAnsi="Symbol"/>
          <w:i/>
          <w:iCs/>
        </w:rPr>
        <w:t></w:t>
      </w:r>
      <w:r>
        <w:rPr>
          <w:i/>
          <w:iCs/>
        </w:rPr>
        <w:t>,</w:t>
      </w:r>
      <w:r>
        <w:t xml:space="preserve"> where </w:t>
      </w:r>
      <w:r>
        <w:rPr>
          <w:rFonts w:ascii="Symbol" w:hAnsi="Symbol"/>
          <w:i/>
          <w:iCs/>
        </w:rPr>
        <w:t></w:t>
      </w:r>
      <w:r>
        <w:rPr>
          <w:vertAlign w:val="subscript"/>
        </w:rPr>
        <w:t>d</w:t>
      </w:r>
      <w:r>
        <w:t xml:space="preserve"> is the angular frequency of the oscillator.</w:t>
      </w:r>
    </w:p>
    <w:p w:rsidR="009E0DAF" w:rsidRDefault="009E0DAF" w:rsidP="009E0DAF">
      <w:pPr>
        <w:pStyle w:val="text4"/>
        <w:spacing w:line="240" w:lineRule="atLeast"/>
      </w:pPr>
      <w:r>
        <w:rPr>
          <w:i/>
          <w:iCs/>
        </w:rPr>
        <w:t>Hint:</w:t>
      </w:r>
      <w:r>
        <w:t xml:space="preserve">  Use the power series expansion of the exponential function:   </w:t>
      </w:r>
      <w:r>
        <w:rPr>
          <w:position w:val="-22"/>
        </w:rPr>
        <w:object w:dxaOrig="2580" w:dyaOrig="580">
          <v:shape id="_x0000_i1026" type="#_x0000_t75" style="width:129.35pt;height:29.35pt" o:ole="">
            <v:imagedata r:id="rId10" o:title=""/>
          </v:shape>
          <o:OLEObject Type="Embed" ProgID="Equation.3" ShapeID="_x0000_i1026" DrawAspect="Content" ObjectID="_1294236942" r:id="rId11"/>
        </w:object>
      </w:r>
    </w:p>
    <w:p w:rsidR="009E0DAF" w:rsidRDefault="009E0DAF" w:rsidP="009E0DAF">
      <w:pPr>
        <w:rPr>
          <w:highlight w:val="cyan"/>
        </w:rPr>
      </w:pPr>
    </w:p>
    <w:p w:rsidR="00C8676B" w:rsidRDefault="009A0A59" w:rsidP="00C8676B">
      <w:pPr>
        <w:pStyle w:val="Heading2"/>
        <w:tabs>
          <w:tab w:val="clear" w:pos="-180"/>
        </w:tabs>
        <w:ind w:left="360"/>
      </w:pPr>
      <w:r>
        <w:t>4</w:t>
      </w:r>
      <w:r w:rsidR="00C8676B">
        <w:t>.</w:t>
      </w:r>
      <w:r w:rsidR="00C8676B">
        <w:tab/>
        <w:t xml:space="preserve">Consider a weakly damped oscillator that is released from rest at </w:t>
      </w:r>
      <w:r w:rsidR="00C8676B" w:rsidRPr="009C3015">
        <w:rPr>
          <w:i/>
        </w:rPr>
        <w:t>t</w:t>
      </w:r>
      <w:r w:rsidR="00C8676B">
        <w:t xml:space="preserve"> = 0 and whose amplitude </w:t>
      </w:r>
      <w:r w:rsidR="00495636">
        <w:t xml:space="preserve">is smaller by </w:t>
      </w:r>
      <w:r w:rsidR="00C8676B">
        <w:t xml:space="preserve">a factor of </w:t>
      </w:r>
      <w:r w:rsidR="00C8676B">
        <w:rPr>
          <w:i/>
        </w:rPr>
        <w:t>e</w:t>
      </w:r>
      <w:r w:rsidR="00C8676B">
        <w:t xml:space="preserve"> after</w:t>
      </w:r>
      <w:r w:rsidR="003B43FF">
        <w:t xml:space="preserve"> undergoing</w:t>
      </w:r>
      <w:r w:rsidR="00495636">
        <w:t xml:space="preserve"> </w:t>
      </w:r>
      <w:r w:rsidR="00C8676B">
        <w:rPr>
          <w:i/>
        </w:rPr>
        <w:t>N</w:t>
      </w:r>
      <w:r w:rsidR="00C8676B">
        <w:t xml:space="preserve"> </w:t>
      </w:r>
      <w:r w:rsidR="00495636">
        <w:t xml:space="preserve">full </w:t>
      </w:r>
      <w:r w:rsidR="00C8676B">
        <w:t>oscillations.</w:t>
      </w:r>
    </w:p>
    <w:p w:rsidR="00C8676B" w:rsidRDefault="00C8676B" w:rsidP="00C8676B">
      <w:pPr>
        <w:pStyle w:val="Heading3"/>
        <w:spacing w:line="280" w:lineRule="exact"/>
        <w:ind w:left="720"/>
      </w:pPr>
      <w:r>
        <w:t xml:space="preserve">Write an expression for the period of oscillation </w:t>
      </w:r>
      <w:r>
        <w:rPr>
          <w:rFonts w:ascii="Symbol" w:hAnsi="Symbol"/>
          <w:i/>
        </w:rPr>
        <w:t></w:t>
      </w:r>
      <w:r>
        <w:rPr>
          <w:vertAlign w:val="subscript"/>
        </w:rPr>
        <w:t>d</w:t>
      </w:r>
      <w:r>
        <w:t xml:space="preserve"> in terms of </w:t>
      </w:r>
      <w:r>
        <w:rPr>
          <w:i/>
        </w:rPr>
        <w:t>N</w:t>
      </w:r>
      <w:r>
        <w:t xml:space="preserve"> and the damping constant </w:t>
      </w:r>
      <w:r>
        <w:rPr>
          <w:rFonts w:ascii="Symbol" w:hAnsi="Symbol"/>
          <w:i/>
        </w:rPr>
        <w:t></w:t>
      </w:r>
      <w:r>
        <w:rPr>
          <w:i/>
        </w:rPr>
        <w:t>.</w:t>
      </w:r>
      <w:r w:rsidR="00A51BA0">
        <w:t xml:space="preserve">  Explain your reasoning</w:t>
      </w:r>
      <w:r>
        <w:t>.  (</w:t>
      </w:r>
      <w:r w:rsidRPr="000B0EF2">
        <w:rPr>
          <w:i/>
        </w:rPr>
        <w:t>Hint:</w:t>
      </w:r>
      <w:r>
        <w:t xml:space="preserve">  Recall </w:t>
      </w:r>
      <w:r w:rsidR="000A45D2">
        <w:t>your interpretation of</w:t>
      </w:r>
      <w:r>
        <w:t xml:space="preserve"> the quantity </w:t>
      </w:r>
      <w:r w:rsidRPr="008D65CD">
        <w:rPr>
          <w:position w:val="-6"/>
        </w:rPr>
        <w:object w:dxaOrig="499" w:dyaOrig="320">
          <v:shape id="_x0000_i1027" type="#_x0000_t75" style="width:24.65pt;height:16pt" o:ole="">
            <v:imagedata r:id="rId12" o:title=""/>
          </v:shape>
          <o:OLEObject Type="Embed" ProgID="Equation.3" ShapeID="_x0000_i1027" DrawAspect="Content" ObjectID="_1294236943" r:id="rId13"/>
        </w:object>
      </w:r>
      <w:r>
        <w:t>.)</w:t>
      </w:r>
    </w:p>
    <w:p w:rsidR="00C8676B" w:rsidRDefault="008A7662" w:rsidP="00C8676B">
      <w:pPr>
        <w:pStyle w:val="Heading3"/>
        <w:ind w:left="720"/>
      </w:pPr>
      <w:r>
        <w:rPr>
          <w:color w:val="000000"/>
        </w:rPr>
        <w:t>The</w:t>
      </w:r>
      <w:r>
        <w:t xml:space="preserve"> quality factor </w:t>
      </w:r>
      <w:r w:rsidR="00C8676B">
        <w:t xml:space="preserve">of this oscillator </w:t>
      </w:r>
      <w:r>
        <w:t>might be</w:t>
      </w:r>
      <w:r w:rsidR="00C8676B">
        <w:t xml:space="preserve"> </w:t>
      </w:r>
      <w:r w:rsidR="00175886">
        <w:rPr>
          <w:i/>
        </w:rPr>
        <w:t>proportional to</w:t>
      </w:r>
      <w:r w:rsidR="00E76C51">
        <w:rPr>
          <w:i/>
        </w:rPr>
        <w:t xml:space="preserve"> </w:t>
      </w:r>
      <w:r w:rsidR="00C8676B">
        <w:rPr>
          <w:i/>
        </w:rPr>
        <w:t xml:space="preserve">N, </w:t>
      </w:r>
      <w:r w:rsidR="00175886">
        <w:rPr>
          <w:i/>
        </w:rPr>
        <w:t>inversely proportional to</w:t>
      </w:r>
      <w:r w:rsidR="00E76C51">
        <w:rPr>
          <w:i/>
        </w:rPr>
        <w:t xml:space="preserve"> </w:t>
      </w:r>
      <w:r w:rsidR="00C8676B">
        <w:rPr>
          <w:i/>
        </w:rPr>
        <w:t>N,</w:t>
      </w:r>
      <w:r w:rsidR="00C8676B">
        <w:t xml:space="preserve"> or </w:t>
      </w:r>
      <w:r w:rsidR="00495D49">
        <w:rPr>
          <w:i/>
        </w:rPr>
        <w:t>independent of N</w:t>
      </w:r>
      <w:r>
        <w:rPr>
          <w:i/>
        </w:rPr>
        <w:t>.</w:t>
      </w:r>
      <w:r w:rsidR="00C8676B">
        <w:t xml:space="preserve">  </w:t>
      </w:r>
      <w:r>
        <w:t xml:space="preserve">Which of these options makes the most sense?  </w:t>
      </w:r>
      <w:r w:rsidR="00C8676B">
        <w:t xml:space="preserve">Explain </w:t>
      </w:r>
      <w:r w:rsidR="001A346F">
        <w:t xml:space="preserve">qualitatively, </w:t>
      </w:r>
      <w:r w:rsidR="00C8676B">
        <w:rPr>
          <w:i/>
        </w:rPr>
        <w:t>without</w:t>
      </w:r>
      <w:r w:rsidR="00C8676B">
        <w:t xml:space="preserve"> performing any calculations</w:t>
      </w:r>
      <w:r w:rsidR="00C94561">
        <w:t xml:space="preserve"> or referring to any formulas</w:t>
      </w:r>
      <w:r w:rsidR="00C8676B">
        <w:t>.</w:t>
      </w:r>
    </w:p>
    <w:p w:rsidR="00C8676B" w:rsidRDefault="00C8676B" w:rsidP="00C8676B">
      <w:pPr>
        <w:pStyle w:val="Heading3"/>
        <w:ind w:left="720"/>
      </w:pPr>
      <w:r>
        <w:t xml:space="preserve">Verify your answer in part b above </w:t>
      </w:r>
      <w:r w:rsidR="00E90D31">
        <w:t>finding</w:t>
      </w:r>
      <w:r>
        <w:t xml:space="preserve"> an expression for </w:t>
      </w:r>
      <w:r w:rsidRPr="00067D7A">
        <w:rPr>
          <w:i/>
        </w:rPr>
        <w:t>Q</w:t>
      </w:r>
      <w:r>
        <w:t xml:space="preserve"> in terms of </w:t>
      </w:r>
      <w:r>
        <w:rPr>
          <w:i/>
        </w:rPr>
        <w:t>N</w:t>
      </w:r>
      <w:r w:rsidRPr="00067D7A">
        <w:rPr>
          <w:i/>
        </w:rPr>
        <w:t>.</w:t>
      </w:r>
      <w:r>
        <w:t xml:space="preserve">  Show all work.</w:t>
      </w:r>
    </w:p>
    <w:p w:rsidR="0088370D" w:rsidRDefault="009A0A59" w:rsidP="00FC6041">
      <w:pPr>
        <w:pageBreakBefore/>
        <w:spacing w:line="240" w:lineRule="exact"/>
        <w:ind w:left="360" w:hanging="360"/>
      </w:pPr>
      <w:r>
        <w:lastRenderedPageBreak/>
        <w:t>5</w:t>
      </w:r>
      <w:r w:rsidR="0088370D">
        <w:t>.</w:t>
      </w:r>
      <w:r w:rsidR="0088370D">
        <w:tab/>
        <w:t xml:space="preserve">The </w:t>
      </w:r>
      <w:r w:rsidR="0088370D" w:rsidRPr="008C108F">
        <w:rPr>
          <w:i/>
        </w:rPr>
        <w:t xml:space="preserve">x vs. t </w:t>
      </w:r>
      <w:r w:rsidR="0088370D">
        <w:t>graphs in parts a and b be</w:t>
      </w:r>
      <w:r w:rsidR="00042B62">
        <w:t>low represent the motion of</w:t>
      </w:r>
      <w:r w:rsidR="0088370D">
        <w:t xml:space="preserve"> an </w:t>
      </w:r>
      <w:r w:rsidR="00042B62">
        <w:t xml:space="preserve">underdamped </w:t>
      </w:r>
      <w:r w:rsidR="0088370D">
        <w:t xml:space="preserve">oscillator released from rest at </w:t>
      </w:r>
      <w:r w:rsidR="0088370D" w:rsidRPr="00297AEE">
        <w:rPr>
          <w:i/>
        </w:rPr>
        <w:t>t</w:t>
      </w:r>
      <w:r w:rsidR="0088370D">
        <w:t xml:space="preserve"> = 0.</w:t>
      </w:r>
      <w:r w:rsidR="00042B62">
        <w:t xml:space="preserve"> </w:t>
      </w:r>
    </w:p>
    <w:p w:rsidR="0088370D" w:rsidRDefault="0088370D" w:rsidP="0088370D">
      <w:pPr>
        <w:spacing w:line="240" w:lineRule="exact"/>
        <w:ind w:left="360" w:hanging="360"/>
      </w:pPr>
    </w:p>
    <w:p w:rsidR="0088370D" w:rsidRDefault="0088370D" w:rsidP="00A978DA">
      <w:pPr>
        <w:pStyle w:val="Heading3"/>
        <w:numPr>
          <w:ilvl w:val="2"/>
          <w:numId w:val="3"/>
        </w:numPr>
        <w:tabs>
          <w:tab w:val="clear" w:pos="0"/>
          <w:tab w:val="num" w:pos="360"/>
        </w:tabs>
        <w:ind w:left="720"/>
      </w:pPr>
      <w:r>
        <w:t xml:space="preserve">On the graph below, sketch a qualitatively correct </w:t>
      </w:r>
      <w:r w:rsidRPr="006208BB">
        <w:rPr>
          <w:i/>
        </w:rPr>
        <w:t>x. vs. t</w:t>
      </w:r>
      <w:r>
        <w:t xml:space="preserve"> graph (drawn to the same scale as the original graph) for an</w:t>
      </w:r>
      <w:r w:rsidR="00007282">
        <w:t>other</w:t>
      </w:r>
      <w:r>
        <w:t xml:space="preserve"> oscillator having the </w:t>
      </w:r>
      <w:r w:rsidRPr="00D15A4D">
        <w:rPr>
          <w:u w:val="single"/>
        </w:rPr>
        <w:t xml:space="preserve">same </w:t>
      </w:r>
      <w:r w:rsidR="0031220E" w:rsidRPr="00D15A4D">
        <w:rPr>
          <w:u w:val="single"/>
        </w:rPr>
        <w:t>damping constant</w:t>
      </w:r>
      <w:r w:rsidR="0031220E" w:rsidRPr="0031220E">
        <w:rPr>
          <w:u w:val="single"/>
        </w:rPr>
        <w:t xml:space="preserve"> </w:t>
      </w:r>
      <w:r w:rsidR="0031220E" w:rsidRPr="0031220E">
        <w:rPr>
          <w:rFonts w:ascii="Symbol" w:hAnsi="Symbol"/>
          <w:i/>
          <w:u w:val="single"/>
        </w:rPr>
        <w:t></w:t>
      </w:r>
      <w:r w:rsidR="0031220E">
        <w:t xml:space="preserve"> a</w:t>
      </w:r>
      <w:r>
        <w:t xml:space="preserve">s the original oscillator but a </w:t>
      </w:r>
      <w:r w:rsidRPr="00D15A4D">
        <w:rPr>
          <w:u w:val="single"/>
        </w:rPr>
        <w:t xml:space="preserve">larger </w:t>
      </w:r>
      <w:r w:rsidR="00F22DC6">
        <w:rPr>
          <w:u w:val="single"/>
        </w:rPr>
        <w:t>quality factor</w:t>
      </w:r>
      <w:r w:rsidRPr="00D15A4D">
        <w:rPr>
          <w:i/>
        </w:rPr>
        <w:t>.</w:t>
      </w:r>
      <w:r>
        <w:t xml:space="preserve">  Explain how you decided to draw the</w:t>
      </w:r>
      <w:r w:rsidR="0040627D">
        <w:t xml:space="preserve"> new graph.  (</w:t>
      </w:r>
      <w:r w:rsidR="00BC4175" w:rsidRPr="00BC4175">
        <w:rPr>
          <w:i/>
        </w:rPr>
        <w:t>Hint:</w:t>
      </w:r>
      <w:r w:rsidR="00BC4175">
        <w:t xml:space="preserve">  The frequency of </w:t>
      </w:r>
      <w:r w:rsidR="005641E3">
        <w:t>new</w:t>
      </w:r>
      <w:r w:rsidR="00BC4175">
        <w:t xml:space="preserve"> oscillator </w:t>
      </w:r>
      <w:r w:rsidR="00345166">
        <w:t>may</w:t>
      </w:r>
      <w:r w:rsidR="00007282">
        <w:t xml:space="preserve"> be different from that of the original</w:t>
      </w:r>
      <w:r w:rsidR="00BC4175">
        <w:t>.)</w:t>
      </w:r>
    </w:p>
    <w:p w:rsidR="0088370D" w:rsidRPr="001973D0" w:rsidRDefault="006D6E93" w:rsidP="0088370D">
      <w:pPr>
        <w:spacing w:line="240" w:lineRule="atLeast"/>
        <w:ind w:left="360"/>
        <w:jc w:val="center"/>
      </w:pPr>
      <w:r>
        <w:rPr>
          <w:noProof/>
        </w:rPr>
        <w:drawing>
          <wp:inline distT="0" distB="0" distL="0" distR="0">
            <wp:extent cx="4495800" cy="239585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239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370D" w:rsidRDefault="0088370D" w:rsidP="0088370D">
      <w:pPr>
        <w:spacing w:line="240" w:lineRule="exact"/>
        <w:ind w:left="360"/>
      </w:pPr>
    </w:p>
    <w:p w:rsidR="005143E6" w:rsidRDefault="005143E6" w:rsidP="005143E6">
      <w:pPr>
        <w:spacing w:line="240" w:lineRule="exact"/>
        <w:ind w:left="360" w:hanging="360"/>
      </w:pPr>
    </w:p>
    <w:p w:rsidR="00B7065C" w:rsidRDefault="00B7065C" w:rsidP="005143E6">
      <w:pPr>
        <w:spacing w:line="240" w:lineRule="exact"/>
        <w:ind w:left="360" w:hanging="360"/>
      </w:pPr>
    </w:p>
    <w:p w:rsidR="005143E6" w:rsidRDefault="005143E6" w:rsidP="005143E6">
      <w:pPr>
        <w:pStyle w:val="Heading3"/>
        <w:ind w:left="720"/>
      </w:pPr>
      <w:r>
        <w:t xml:space="preserve">On the graph below, sketch a qualitatively correct </w:t>
      </w:r>
      <w:r w:rsidRPr="006208BB">
        <w:rPr>
          <w:i/>
        </w:rPr>
        <w:t>x. vs. t</w:t>
      </w:r>
      <w:r>
        <w:t xml:space="preserve"> graph (drawn to the same scale as the original graph) for an oscillator having the </w:t>
      </w:r>
      <w:r w:rsidRPr="00D15A4D">
        <w:rPr>
          <w:u w:val="single"/>
        </w:rPr>
        <w:t xml:space="preserve">same </w:t>
      </w:r>
      <w:r>
        <w:rPr>
          <w:u w:val="single"/>
        </w:rPr>
        <w:t>quality factor</w:t>
      </w:r>
      <w:r>
        <w:t xml:space="preserve"> as the original oscillator but a </w:t>
      </w:r>
      <w:r>
        <w:rPr>
          <w:u w:val="single"/>
        </w:rPr>
        <w:t>smaller</w:t>
      </w:r>
      <w:r w:rsidRPr="00D15A4D">
        <w:rPr>
          <w:u w:val="single"/>
        </w:rPr>
        <w:t xml:space="preserve"> damping constant</w:t>
      </w:r>
      <w:r w:rsidRPr="0031220E">
        <w:rPr>
          <w:u w:val="single"/>
        </w:rPr>
        <w:t xml:space="preserve"> </w:t>
      </w:r>
      <w:r w:rsidRPr="0031220E">
        <w:rPr>
          <w:rFonts w:ascii="Symbol" w:hAnsi="Symbol"/>
          <w:i/>
          <w:u w:val="single"/>
        </w:rPr>
        <w:t></w:t>
      </w:r>
      <w:r w:rsidRPr="005143E6">
        <w:t>.</w:t>
      </w:r>
      <w:r>
        <w:t xml:space="preserve">  Explain how you decided to draw the new graph.  </w:t>
      </w:r>
    </w:p>
    <w:p w:rsidR="005143E6" w:rsidRPr="001973D0" w:rsidRDefault="006D6E93" w:rsidP="005143E6">
      <w:pPr>
        <w:spacing w:line="240" w:lineRule="atLeast"/>
        <w:ind w:left="360"/>
        <w:jc w:val="center"/>
      </w:pPr>
      <w:r>
        <w:rPr>
          <w:noProof/>
        </w:rPr>
        <w:drawing>
          <wp:inline distT="0" distB="0" distL="0" distR="0">
            <wp:extent cx="4495800" cy="239585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239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43E6" w:rsidRDefault="005143E6" w:rsidP="005143E6">
      <w:pPr>
        <w:spacing w:line="240" w:lineRule="exact"/>
        <w:ind w:left="360"/>
      </w:pPr>
    </w:p>
    <w:p w:rsidR="002D31DA" w:rsidRPr="009B78C2" w:rsidRDefault="002D31DA" w:rsidP="00BE49FD">
      <w:pPr>
        <w:tabs>
          <w:tab w:val="left" w:pos="5880"/>
        </w:tabs>
      </w:pPr>
    </w:p>
    <w:sectPr w:rsidR="002D31DA" w:rsidRPr="009B78C2" w:rsidSect="006D6E9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oddPage"/>
      <w:pgSz w:w="12240" w:h="15840"/>
      <w:pgMar w:top="-1440" w:right="1080" w:bottom="1152" w:left="1080" w:header="720" w:footer="1008" w:gutter="72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621" w:rsidRDefault="00B35621">
      <w:r>
        <w:separator/>
      </w:r>
    </w:p>
  </w:endnote>
  <w:endnote w:type="continuationSeparator" w:id="0">
    <w:p w:rsidR="00B35621" w:rsidRDefault="00B35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ekton Oblique">
    <w:altName w:val="Cambria"/>
    <w:charset w:val="4D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B32" w:rsidRDefault="00486B32" w:rsidP="00E56C54">
    <w:pPr>
      <w:pStyle w:val="Footer"/>
      <w:tabs>
        <w:tab w:val="clear" w:pos="8640"/>
        <w:tab w:val="right" w:pos="9360"/>
      </w:tabs>
    </w:pPr>
    <w:r>
      <w:t>©20</w:t>
    </w:r>
    <w:r w:rsidR="006D6E93">
      <w:t>13</w:t>
    </w:r>
    <w:r>
      <w:t xml:space="preserve"> Physics Department, Grand Valley State University, Allendale, MI.  </w:t>
    </w:r>
    <w:r w:rsidR="00E56C54">
      <w:tab/>
    </w:r>
    <w:r w:rsidR="00E56C54">
      <w:rPr>
        <w:rStyle w:val="PageNumber"/>
      </w:rPr>
      <w:fldChar w:fldCharType="begin"/>
    </w:r>
    <w:r w:rsidR="00E56C54">
      <w:rPr>
        <w:rStyle w:val="PageNumber"/>
      </w:rPr>
      <w:instrText xml:space="preserve"> PAGE </w:instrText>
    </w:r>
    <w:r w:rsidR="00E56C54">
      <w:rPr>
        <w:rStyle w:val="PageNumber"/>
      </w:rPr>
      <w:fldChar w:fldCharType="separate"/>
    </w:r>
    <w:r w:rsidR="006D6E93">
      <w:rPr>
        <w:rStyle w:val="PageNumber"/>
        <w:noProof/>
      </w:rPr>
      <w:t>2</w:t>
    </w:r>
    <w:r w:rsidR="00E56C54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B32" w:rsidRPr="005641E3" w:rsidRDefault="005641E3" w:rsidP="00E56C54">
    <w:pPr>
      <w:pStyle w:val="Footer"/>
      <w:tabs>
        <w:tab w:val="clear" w:pos="8640"/>
        <w:tab w:val="right" w:pos="9360"/>
      </w:tabs>
    </w:pPr>
    <w:r>
      <w:t xml:space="preserve">©2006 Physics Department, Grand Valley State University, Allendale, MI.  </w:t>
    </w:r>
    <w:r w:rsidR="00E56C54">
      <w:tab/>
    </w:r>
    <w:r w:rsidR="00E56C54">
      <w:rPr>
        <w:rStyle w:val="PageNumber"/>
      </w:rPr>
      <w:fldChar w:fldCharType="begin"/>
    </w:r>
    <w:r w:rsidR="00E56C54">
      <w:rPr>
        <w:rStyle w:val="PageNumber"/>
      </w:rPr>
      <w:instrText xml:space="preserve"> PAGE </w:instrText>
    </w:r>
    <w:r w:rsidR="00E56C54">
      <w:rPr>
        <w:rStyle w:val="PageNumber"/>
      </w:rPr>
      <w:fldChar w:fldCharType="separate"/>
    </w:r>
    <w:r w:rsidR="00315D48">
      <w:rPr>
        <w:rStyle w:val="PageNumber"/>
        <w:noProof/>
      </w:rPr>
      <w:t>3</w:t>
    </w:r>
    <w:r w:rsidR="00E56C54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B32" w:rsidRDefault="004E5188">
    <w:pPr>
      <w:pStyle w:val="Footer"/>
    </w:pPr>
    <w:r>
      <w:t>©20</w:t>
    </w:r>
    <w:r w:rsidR="006D6E93">
      <w:t>13</w:t>
    </w:r>
    <w:r w:rsidR="00486B32">
      <w:t xml:space="preserve"> Physics Department, Grand Valley State University, Allendale, MI. 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621" w:rsidRDefault="00B35621">
      <w:r>
        <w:separator/>
      </w:r>
    </w:p>
  </w:footnote>
  <w:footnote w:type="continuationSeparator" w:id="0">
    <w:p w:rsidR="00B35621" w:rsidRDefault="00B3562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B32" w:rsidRDefault="00486B32">
    <w:pPr>
      <w:pStyle w:val="Header"/>
      <w:tabs>
        <w:tab w:val="clear" w:pos="4320"/>
        <w:tab w:val="clear" w:pos="5760"/>
        <w:tab w:val="clear" w:pos="6480"/>
        <w:tab w:val="clear" w:pos="8640"/>
        <w:tab w:val="center" w:pos="4680"/>
        <w:tab w:val="left" w:pos="6120"/>
        <w:tab w:val="left" w:pos="6840"/>
      </w:tabs>
      <w:rPr>
        <w:sz w:val="22"/>
      </w:rPr>
    </w:pPr>
    <w:r>
      <w:rPr>
        <w:b/>
        <w:bCs/>
        <w:i/>
        <w:iCs/>
        <w:sz w:val="22"/>
      </w:rPr>
      <w:t>Homewo</w:t>
    </w:r>
    <w:r w:rsidR="003F3617">
      <w:rPr>
        <w:b/>
        <w:bCs/>
        <w:i/>
        <w:iCs/>
        <w:sz w:val="22"/>
      </w:rPr>
      <w:t>rk:  Damped osci</w:t>
    </w:r>
    <w:r w:rsidR="00AC716D">
      <w:rPr>
        <w:b/>
        <w:bCs/>
        <w:i/>
        <w:iCs/>
        <w:sz w:val="22"/>
      </w:rPr>
      <w:t>llations:  Energy loss and the quality factor</w:t>
    </w:r>
    <w:r>
      <w:rPr>
        <w:sz w:val="22"/>
      </w:rPr>
      <w:tab/>
    </w:r>
    <w:r>
      <w:rPr>
        <w:sz w:val="22"/>
      </w:rPr>
      <w:tab/>
    </w:r>
    <w:r>
      <w:rPr>
        <w:sz w:val="22"/>
      </w:rPr>
      <w:tab/>
    </w:r>
  </w:p>
  <w:p w:rsidR="00486B32" w:rsidRDefault="00486B32">
    <w:pPr>
      <w:pStyle w:val="Header"/>
      <w:tabs>
        <w:tab w:val="clear" w:pos="6480"/>
        <w:tab w:val="left" w:pos="6660"/>
        <w:tab w:val="left" w:pos="7920"/>
      </w:tabs>
    </w:pPr>
    <w:r>
      <w:rPr>
        <w:sz w:val="22"/>
      </w:rPr>
      <w:tab/>
    </w:r>
    <w:r>
      <w:rPr>
        <w:sz w:val="22"/>
      </w:rPr>
      <w:tab/>
    </w:r>
    <w:r>
      <w:rPr>
        <w:sz w:val="22"/>
      </w:rPr>
      <w:tab/>
    </w:r>
    <w:r>
      <w:rPr>
        <w:sz w:val="22"/>
      </w:rPr>
      <w:tab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70D" w:rsidRDefault="0088370D" w:rsidP="0088370D">
    <w:pPr>
      <w:pStyle w:val="Header"/>
      <w:tabs>
        <w:tab w:val="clear" w:pos="4320"/>
        <w:tab w:val="clear" w:pos="5760"/>
        <w:tab w:val="clear" w:pos="6480"/>
        <w:tab w:val="clear" w:pos="8640"/>
        <w:tab w:val="center" w:pos="4680"/>
        <w:tab w:val="left" w:pos="6120"/>
        <w:tab w:val="left" w:pos="6840"/>
      </w:tabs>
      <w:rPr>
        <w:sz w:val="22"/>
      </w:rPr>
    </w:pPr>
    <w:r>
      <w:rPr>
        <w:b/>
        <w:bCs/>
        <w:i/>
        <w:iCs/>
        <w:sz w:val="22"/>
      </w:rPr>
      <w:t>Homework:  Damped oscillations:  Energy loss and the quality factor</w:t>
    </w:r>
    <w:r>
      <w:rPr>
        <w:sz w:val="22"/>
      </w:rPr>
      <w:tab/>
    </w:r>
    <w:r>
      <w:rPr>
        <w:sz w:val="22"/>
      </w:rPr>
      <w:tab/>
    </w:r>
    <w:r>
      <w:rPr>
        <w:sz w:val="22"/>
      </w:rPr>
      <w:tab/>
    </w:r>
  </w:p>
  <w:p w:rsidR="0088370D" w:rsidRPr="0088370D" w:rsidRDefault="0088370D" w:rsidP="0088370D">
    <w:pPr>
      <w:pStyle w:val="Header"/>
      <w:tabs>
        <w:tab w:val="clear" w:pos="6480"/>
        <w:tab w:val="left" w:pos="6660"/>
        <w:tab w:val="left" w:pos="7920"/>
      </w:tabs>
    </w:pPr>
    <w:r>
      <w:rPr>
        <w:sz w:val="22"/>
      </w:rPr>
      <w:tab/>
    </w:r>
    <w:r>
      <w:rPr>
        <w:sz w:val="22"/>
      </w:rPr>
      <w:tab/>
    </w:r>
    <w:r>
      <w:rPr>
        <w:sz w:val="22"/>
      </w:rPr>
      <w:tab/>
    </w:r>
    <w:r>
      <w:rPr>
        <w:sz w:val="22"/>
      </w:rPr>
      <w:tab/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B32" w:rsidRDefault="0067508B">
    <w:pPr>
      <w:pStyle w:val="Header"/>
      <w:tabs>
        <w:tab w:val="clear" w:pos="4320"/>
        <w:tab w:val="clear" w:pos="5760"/>
        <w:tab w:val="clear" w:pos="6480"/>
        <w:tab w:val="clear" w:pos="8640"/>
        <w:tab w:val="center" w:pos="4680"/>
        <w:tab w:val="left" w:pos="6120"/>
        <w:tab w:val="left" w:pos="6840"/>
      </w:tabs>
      <w:rPr>
        <w:sz w:val="22"/>
      </w:rPr>
    </w:pPr>
    <w:r>
      <w:rPr>
        <w:b/>
        <w:bCs/>
        <w:i/>
        <w:iCs/>
        <w:sz w:val="22"/>
      </w:rPr>
      <w:t xml:space="preserve">Homework:  Damped oscillations:  Energy </w:t>
    </w:r>
    <w:r w:rsidR="00AC716D">
      <w:rPr>
        <w:b/>
        <w:bCs/>
        <w:i/>
        <w:iCs/>
        <w:sz w:val="22"/>
      </w:rPr>
      <w:t>loss</w:t>
    </w:r>
    <w:r w:rsidR="00AC716D">
      <w:rPr>
        <w:b/>
        <w:bCs/>
        <w:i/>
        <w:iCs/>
        <w:sz w:val="22"/>
      </w:rPr>
      <w:tab/>
    </w:r>
    <w:r w:rsidR="00486B32">
      <w:rPr>
        <w:sz w:val="22"/>
      </w:rPr>
      <w:tab/>
      <w:t>Name</w:t>
    </w:r>
    <w:r w:rsidR="00486B32">
      <w:rPr>
        <w:sz w:val="22"/>
      </w:rPr>
      <w:tab/>
    </w:r>
    <w:r w:rsidR="00486B32">
      <w:rPr>
        <w:sz w:val="22"/>
        <w:u w:val="single"/>
      </w:rPr>
      <w:tab/>
    </w:r>
    <w:r w:rsidR="00486B32">
      <w:rPr>
        <w:sz w:val="22"/>
      </w:rPr>
      <w:tab/>
    </w:r>
  </w:p>
  <w:p w:rsidR="00486B32" w:rsidRPr="009B08FA" w:rsidRDefault="00AC716D">
    <w:pPr>
      <w:pStyle w:val="Header"/>
      <w:tabs>
        <w:tab w:val="clear" w:pos="6480"/>
        <w:tab w:val="left" w:pos="6660"/>
        <w:tab w:val="left" w:pos="7920"/>
      </w:tabs>
      <w:rPr>
        <w:b/>
        <w:i/>
        <w:sz w:val="22"/>
      </w:rPr>
    </w:pPr>
    <w:r w:rsidRPr="009B08FA">
      <w:rPr>
        <w:b/>
        <w:i/>
        <w:sz w:val="22"/>
      </w:rPr>
      <w:t>and the quality factor</w:t>
    </w:r>
    <w:r w:rsidR="00486B32" w:rsidRPr="009B08FA">
      <w:rPr>
        <w:b/>
        <w:i/>
        <w:sz w:val="22"/>
      </w:rPr>
      <w:tab/>
    </w:r>
    <w:r w:rsidR="00486B32" w:rsidRPr="009B08FA">
      <w:rPr>
        <w:b/>
        <w:i/>
        <w:sz w:val="22"/>
      </w:rPr>
      <w:tab/>
    </w:r>
    <w:r w:rsidR="00486B32" w:rsidRPr="009B08FA">
      <w:rPr>
        <w:b/>
        <w:i/>
        <w:sz w:val="22"/>
      </w:rPr>
      <w:tab/>
    </w:r>
    <w:r w:rsidR="00486B32" w:rsidRPr="009B08FA">
      <w:rPr>
        <w:b/>
        <w:i/>
        <w:sz w:val="22"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FEA847A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hanging="360"/>
      </w:pPr>
      <w:rPr>
        <w:rFonts w:hint="default"/>
      </w:rPr>
    </w:lvl>
    <w:lvl w:ilvl="2">
      <w:start w:val="1"/>
      <w:numFmt w:val="lowerLetter"/>
      <w:pStyle w:val="Heading3"/>
      <w:lvlText w:val="%3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3">
      <w:start w:val="1"/>
      <w:numFmt w:val="lowerRoman"/>
      <w:pStyle w:val="Heading4"/>
      <w:lvlText w:val="%4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4">
      <w:start w:val="1"/>
      <w:numFmt w:val="none"/>
      <w:pStyle w:val="Heading5"/>
      <w:lvlText w:val=""/>
      <w:lvlJc w:val="left"/>
      <w:pPr>
        <w:tabs>
          <w:tab w:val="num" w:pos="0"/>
        </w:tabs>
        <w:ind w:left="1080" w:hanging="360"/>
      </w:pPr>
      <w:rPr>
        <w:rFonts w:ascii="Symbol" w:hAnsi="Symbol" w:hint="default"/>
      </w:rPr>
    </w:lvl>
    <w:lvl w:ilvl="5">
      <w:start w:val="1"/>
      <w:numFmt w:val="none"/>
      <w:pStyle w:val="Heading6"/>
      <w:lvlText w:val=""/>
      <w:lvlJc w:val="left"/>
      <w:pPr>
        <w:tabs>
          <w:tab w:val="num" w:pos="0"/>
        </w:tabs>
        <w:ind w:left="1800" w:hanging="360"/>
      </w:pPr>
      <w:rPr>
        <w:rFonts w:ascii="Symbol" w:hAnsi="Symbol" w:hint="default"/>
      </w:rPr>
    </w:lvl>
    <w:lvl w:ilvl="6">
      <w:start w:val="1"/>
      <w:numFmt w:val="lowerRoman"/>
      <w:pStyle w:val="Heading7"/>
      <w:lvlText w:val="(%7)"/>
      <w:lvlJc w:val="left"/>
      <w:pPr>
        <w:tabs>
          <w:tab w:val="num" w:pos="0"/>
        </w:tabs>
        <w:ind w:left="2520" w:hanging="72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0"/>
        </w:tabs>
        <w:ind w:left="3240" w:hanging="72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0"/>
        </w:tabs>
        <w:ind w:left="3960" w:hanging="720"/>
      </w:pPr>
      <w:rPr>
        <w:rFonts w:hint="default"/>
      </w:rPr>
    </w:lvl>
  </w:abstractNum>
  <w:abstractNum w:abstractNumId="1">
    <w:nsid w:val="280505DB"/>
    <w:multiLevelType w:val="multilevel"/>
    <w:tmpl w:val="EFEA847A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4">
      <w:start w:val="1"/>
      <w:numFmt w:val="none"/>
      <w:lvlText w:val=""/>
      <w:lvlJc w:val="left"/>
      <w:pPr>
        <w:tabs>
          <w:tab w:val="num" w:pos="0"/>
        </w:tabs>
        <w:ind w:left="1080" w:hanging="360"/>
      </w:pPr>
      <w:rPr>
        <w:rFonts w:ascii="Symbol" w:hAnsi="Symbol" w:hint="default"/>
      </w:rPr>
    </w:lvl>
    <w:lvl w:ilvl="5">
      <w:start w:val="1"/>
      <w:numFmt w:val="none"/>
      <w:lvlText w:val=""/>
      <w:lvlJc w:val="left"/>
      <w:pPr>
        <w:tabs>
          <w:tab w:val="num" w:pos="0"/>
        </w:tabs>
        <w:ind w:left="1800" w:hanging="360"/>
      </w:pPr>
      <w:rPr>
        <w:rFonts w:ascii="Symbol" w:hAnsi="Symbol"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2520" w:hanging="72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3240" w:hanging="72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3960" w:hanging="720"/>
      </w:pPr>
      <w:rPr>
        <w:rFonts w:hint="default"/>
      </w:rPr>
    </w:lvl>
  </w:abstractNum>
  <w:abstractNum w:abstractNumId="2">
    <w:nsid w:val="641674E1"/>
    <w:multiLevelType w:val="multilevel"/>
    <w:tmpl w:val="FFFFFFFF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hanging="360"/>
      </w:pPr>
    </w:lvl>
    <w:lvl w:ilvl="2">
      <w:start w:val="1"/>
      <w:numFmt w:val="lowerLetter"/>
      <w:lvlText w:val="%3."/>
      <w:legacy w:legacy="1" w:legacySpace="0" w:legacyIndent="360"/>
      <w:lvlJc w:val="left"/>
      <w:pPr>
        <w:ind w:left="360" w:hanging="360"/>
      </w:pPr>
    </w:lvl>
    <w:lvl w:ilvl="3">
      <w:start w:val="1"/>
      <w:numFmt w:val="lowerRoman"/>
      <w:lvlText w:val="%4."/>
      <w:legacy w:legacy="1" w:legacySpace="0" w:legacyIndent="360"/>
      <w:lvlJc w:val="left"/>
      <w:pPr>
        <w:ind w:left="720" w:hanging="360"/>
      </w:pPr>
    </w:lvl>
    <w:lvl w:ilvl="4">
      <w:start w:val="1"/>
      <w:numFmt w:val="none"/>
      <w:lvlText w:val=""/>
      <w:legacy w:legacy="1" w:legacySpace="0" w:legacyIndent="360"/>
      <w:lvlJc w:val="left"/>
      <w:pPr>
        <w:ind w:left="1080" w:hanging="360"/>
      </w:pPr>
      <w:rPr>
        <w:rFonts w:ascii="Symbol" w:hAnsi="Symbol" w:hint="default"/>
      </w:rPr>
    </w:lvl>
    <w:lvl w:ilvl="5">
      <w:start w:val="1"/>
      <w:numFmt w:val="none"/>
      <w:lvlText w:val=""/>
      <w:legacy w:legacy="1" w:legacySpace="0" w:legacyIndent="360"/>
      <w:lvlJc w:val="left"/>
      <w:pPr>
        <w:ind w:left="1800" w:hanging="360"/>
      </w:pPr>
      <w:rPr>
        <w:rFonts w:ascii="Symbol" w:hAnsi="Symbol" w:hint="default"/>
      </w:rPr>
    </w:lvl>
    <w:lvl w:ilvl="6">
      <w:start w:val="1"/>
      <w:numFmt w:val="lowerRoman"/>
      <w:lvlText w:val="(%7)"/>
      <w:legacy w:legacy="1" w:legacySpace="0" w:legacyIndent="720"/>
      <w:lvlJc w:val="left"/>
      <w:pPr>
        <w:ind w:left="252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324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3960" w:hanging="720"/>
      </w:pPr>
    </w:lvl>
  </w:abstractNum>
  <w:abstractNum w:abstractNumId="3">
    <w:nsid w:val="74775021"/>
    <w:multiLevelType w:val="multilevel"/>
    <w:tmpl w:val="EFEA847A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4">
      <w:start w:val="1"/>
      <w:numFmt w:val="none"/>
      <w:lvlText w:val=""/>
      <w:lvlJc w:val="left"/>
      <w:pPr>
        <w:tabs>
          <w:tab w:val="num" w:pos="0"/>
        </w:tabs>
        <w:ind w:left="1080" w:hanging="360"/>
      </w:pPr>
      <w:rPr>
        <w:rFonts w:ascii="Symbol" w:hAnsi="Symbol" w:hint="default"/>
      </w:rPr>
    </w:lvl>
    <w:lvl w:ilvl="5">
      <w:start w:val="1"/>
      <w:numFmt w:val="none"/>
      <w:lvlText w:val=""/>
      <w:lvlJc w:val="left"/>
      <w:pPr>
        <w:tabs>
          <w:tab w:val="num" w:pos="0"/>
        </w:tabs>
        <w:ind w:left="1800" w:hanging="360"/>
      </w:pPr>
      <w:rPr>
        <w:rFonts w:ascii="Symbol" w:hAnsi="Symbol"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2520" w:hanging="72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3240" w:hanging="72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3960" w:hanging="72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mirrorMargin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58"/>
    <w:rsid w:val="00005858"/>
    <w:rsid w:val="00006270"/>
    <w:rsid w:val="00007282"/>
    <w:rsid w:val="0001098B"/>
    <w:rsid w:val="0002570C"/>
    <w:rsid w:val="00042B62"/>
    <w:rsid w:val="00044E21"/>
    <w:rsid w:val="00067D7A"/>
    <w:rsid w:val="000A45D2"/>
    <w:rsid w:val="000B10A3"/>
    <w:rsid w:val="000B3A62"/>
    <w:rsid w:val="001218E4"/>
    <w:rsid w:val="00164553"/>
    <w:rsid w:val="00175886"/>
    <w:rsid w:val="00175C14"/>
    <w:rsid w:val="00176D9D"/>
    <w:rsid w:val="001935B5"/>
    <w:rsid w:val="00193F0C"/>
    <w:rsid w:val="001973D0"/>
    <w:rsid w:val="001A346F"/>
    <w:rsid w:val="001A3CF0"/>
    <w:rsid w:val="001C20FF"/>
    <w:rsid w:val="001F0C9D"/>
    <w:rsid w:val="001F4470"/>
    <w:rsid w:val="00201FDD"/>
    <w:rsid w:val="00206BC0"/>
    <w:rsid w:val="00214938"/>
    <w:rsid w:val="00215839"/>
    <w:rsid w:val="002275C5"/>
    <w:rsid w:val="00243CDF"/>
    <w:rsid w:val="0024425A"/>
    <w:rsid w:val="00246CDE"/>
    <w:rsid w:val="00282D5A"/>
    <w:rsid w:val="002863FF"/>
    <w:rsid w:val="002872DC"/>
    <w:rsid w:val="002C01BE"/>
    <w:rsid w:val="002C0D1B"/>
    <w:rsid w:val="002D31DA"/>
    <w:rsid w:val="002E1C7C"/>
    <w:rsid w:val="0031220E"/>
    <w:rsid w:val="00315D48"/>
    <w:rsid w:val="00345166"/>
    <w:rsid w:val="003906D1"/>
    <w:rsid w:val="003B1823"/>
    <w:rsid w:val="003B43FF"/>
    <w:rsid w:val="003C3F0E"/>
    <w:rsid w:val="003D7899"/>
    <w:rsid w:val="003F3617"/>
    <w:rsid w:val="00401003"/>
    <w:rsid w:val="0040627D"/>
    <w:rsid w:val="00433C5E"/>
    <w:rsid w:val="004429F6"/>
    <w:rsid w:val="00444DDB"/>
    <w:rsid w:val="0046132C"/>
    <w:rsid w:val="00462262"/>
    <w:rsid w:val="00486B32"/>
    <w:rsid w:val="00493D6E"/>
    <w:rsid w:val="00495636"/>
    <w:rsid w:val="00495D49"/>
    <w:rsid w:val="004C6ECC"/>
    <w:rsid w:val="004D43F6"/>
    <w:rsid w:val="004E09C2"/>
    <w:rsid w:val="004E5188"/>
    <w:rsid w:val="004F1C43"/>
    <w:rsid w:val="005127DF"/>
    <w:rsid w:val="005143E6"/>
    <w:rsid w:val="005274EA"/>
    <w:rsid w:val="005641E3"/>
    <w:rsid w:val="00576DF9"/>
    <w:rsid w:val="00596756"/>
    <w:rsid w:val="005B1B07"/>
    <w:rsid w:val="005D1CD4"/>
    <w:rsid w:val="006110FA"/>
    <w:rsid w:val="0062575B"/>
    <w:rsid w:val="0065296C"/>
    <w:rsid w:val="00657DFF"/>
    <w:rsid w:val="0067508B"/>
    <w:rsid w:val="0067775D"/>
    <w:rsid w:val="006B6C44"/>
    <w:rsid w:val="006D6E93"/>
    <w:rsid w:val="006F736F"/>
    <w:rsid w:val="00724FF8"/>
    <w:rsid w:val="0072639F"/>
    <w:rsid w:val="0074235C"/>
    <w:rsid w:val="007638D2"/>
    <w:rsid w:val="00775CF5"/>
    <w:rsid w:val="0077790A"/>
    <w:rsid w:val="007A4559"/>
    <w:rsid w:val="007B47A2"/>
    <w:rsid w:val="007B4D46"/>
    <w:rsid w:val="007C11D3"/>
    <w:rsid w:val="007D0E9B"/>
    <w:rsid w:val="007D6F02"/>
    <w:rsid w:val="007E4817"/>
    <w:rsid w:val="00801090"/>
    <w:rsid w:val="008208CF"/>
    <w:rsid w:val="008232C1"/>
    <w:rsid w:val="008426AC"/>
    <w:rsid w:val="00855B7A"/>
    <w:rsid w:val="0087658B"/>
    <w:rsid w:val="0088370D"/>
    <w:rsid w:val="00893358"/>
    <w:rsid w:val="008A7662"/>
    <w:rsid w:val="008D6895"/>
    <w:rsid w:val="008F3DEA"/>
    <w:rsid w:val="00927341"/>
    <w:rsid w:val="00956C8B"/>
    <w:rsid w:val="0096141F"/>
    <w:rsid w:val="00966DFC"/>
    <w:rsid w:val="009723C5"/>
    <w:rsid w:val="00972ECD"/>
    <w:rsid w:val="009A0A59"/>
    <w:rsid w:val="009B08FA"/>
    <w:rsid w:val="009B26DB"/>
    <w:rsid w:val="009B78C2"/>
    <w:rsid w:val="009E0D03"/>
    <w:rsid w:val="009E0DAF"/>
    <w:rsid w:val="009E0F0B"/>
    <w:rsid w:val="009E65C6"/>
    <w:rsid w:val="00A13494"/>
    <w:rsid w:val="00A1510E"/>
    <w:rsid w:val="00A27037"/>
    <w:rsid w:val="00A51BA0"/>
    <w:rsid w:val="00A77841"/>
    <w:rsid w:val="00A978DA"/>
    <w:rsid w:val="00AA45F8"/>
    <w:rsid w:val="00AC5768"/>
    <w:rsid w:val="00AC716D"/>
    <w:rsid w:val="00AC79B1"/>
    <w:rsid w:val="00AD47F1"/>
    <w:rsid w:val="00AF4D67"/>
    <w:rsid w:val="00B1025A"/>
    <w:rsid w:val="00B35621"/>
    <w:rsid w:val="00B36446"/>
    <w:rsid w:val="00B61CE5"/>
    <w:rsid w:val="00B7065C"/>
    <w:rsid w:val="00B7652F"/>
    <w:rsid w:val="00B8352B"/>
    <w:rsid w:val="00BA672C"/>
    <w:rsid w:val="00BA694C"/>
    <w:rsid w:val="00BB36BC"/>
    <w:rsid w:val="00BC4175"/>
    <w:rsid w:val="00BD0C9A"/>
    <w:rsid w:val="00BE49FD"/>
    <w:rsid w:val="00C21B47"/>
    <w:rsid w:val="00C26100"/>
    <w:rsid w:val="00C8676B"/>
    <w:rsid w:val="00C90A6F"/>
    <w:rsid w:val="00C9409D"/>
    <w:rsid w:val="00C94561"/>
    <w:rsid w:val="00CB4658"/>
    <w:rsid w:val="00CC2C5C"/>
    <w:rsid w:val="00CD7EC0"/>
    <w:rsid w:val="00D072E0"/>
    <w:rsid w:val="00D1009C"/>
    <w:rsid w:val="00D52B0B"/>
    <w:rsid w:val="00D6212E"/>
    <w:rsid w:val="00D9108B"/>
    <w:rsid w:val="00DA5CF5"/>
    <w:rsid w:val="00DD3AFF"/>
    <w:rsid w:val="00DF6126"/>
    <w:rsid w:val="00E0480C"/>
    <w:rsid w:val="00E42A5B"/>
    <w:rsid w:val="00E56C54"/>
    <w:rsid w:val="00E613EF"/>
    <w:rsid w:val="00E76C51"/>
    <w:rsid w:val="00E86E94"/>
    <w:rsid w:val="00E879FF"/>
    <w:rsid w:val="00E90D31"/>
    <w:rsid w:val="00E97B71"/>
    <w:rsid w:val="00F10A34"/>
    <w:rsid w:val="00F12685"/>
    <w:rsid w:val="00F1432A"/>
    <w:rsid w:val="00F22DC6"/>
    <w:rsid w:val="00F271E1"/>
    <w:rsid w:val="00F33937"/>
    <w:rsid w:val="00F47E69"/>
    <w:rsid w:val="00F548D6"/>
    <w:rsid w:val="00F55A50"/>
    <w:rsid w:val="00F84D07"/>
    <w:rsid w:val="00FB312A"/>
    <w:rsid w:val="00FC6041"/>
    <w:rsid w:val="00FE48FA"/>
    <w:rsid w:val="00FF2119"/>
    <w:rsid w:val="00FF4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outlineLvl w:val="0"/>
    </w:pPr>
    <w:rPr>
      <w:rFonts w:ascii="Bookman Old Style" w:hAnsi="Bookman Old Style"/>
      <w:b/>
      <w: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tabs>
        <w:tab w:val="right" w:pos="-180"/>
      </w:tabs>
      <w:spacing w:after="240" w:line="240" w:lineRule="exact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 w:line="240" w:lineRule="exact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 w:line="240" w:lineRule="exact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Helvetica" w:hAnsi="Helvetica"/>
      <w:i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 w:line="240" w:lineRule="exact"/>
    </w:pPr>
  </w:style>
  <w:style w:type="paragraph" w:customStyle="1" w:styleId="text3">
    <w:name w:val="text3"/>
    <w:basedOn w:val="Normal"/>
    <w:pPr>
      <w:spacing w:after="240" w:line="240" w:lineRule="exact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spacing w:line="240" w:lineRule="exact"/>
      <w:ind w:left="1080"/>
    </w:pPr>
  </w:style>
  <w:style w:type="paragraph" w:customStyle="1" w:styleId="RightFigure">
    <w:name w:val="RightFigure"/>
    <w:basedOn w:val="Normal"/>
    <w:pPr>
      <w:framePr w:hSpace="187" w:wrap="around" w:vAnchor="text" w:hAnchor="text" w:xAlign="right" w:y="1"/>
    </w:p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spacing w:line="240" w:lineRule="exact"/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spacing w:line="240" w:lineRule="exact"/>
      <w:ind w:left="900" w:hanging="180"/>
    </w:pPr>
  </w:style>
  <w:style w:type="paragraph" w:customStyle="1" w:styleId="bullet1">
    <w:name w:val="bullet1"/>
    <w:basedOn w:val="Normal"/>
    <w:pPr>
      <w:spacing w:after="240" w:line="240" w:lineRule="exact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,Right graphic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styleId="Header">
    <w:name w:val="header"/>
    <w:basedOn w:val="Normal"/>
    <w:pPr>
      <w:pBdr>
        <w:bottom w:val="single" w:sz="12" w:space="1" w:color="auto"/>
      </w:pBdr>
      <w:tabs>
        <w:tab w:val="left" w:pos="720"/>
        <w:tab w:val="center" w:pos="4320"/>
        <w:tab w:val="left" w:pos="5760"/>
        <w:tab w:val="left" w:pos="6480"/>
        <w:tab w:val="right" w:pos="8640"/>
        <w:tab w:val="right" w:pos="9360"/>
      </w:tabs>
    </w:pPr>
    <w:rPr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character" w:styleId="PageNumber">
    <w:name w:val="page number"/>
    <w:basedOn w:val="DefaultParagraphFont"/>
  </w:style>
  <w:style w:type="paragraph" w:customStyle="1" w:styleId="rg2">
    <w:name w:val="rg2"/>
    <w:basedOn w:val="rightgraphic"/>
    <w:pPr>
      <w:framePr w:wrap="around" w:y="174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BodyTextIndent">
    <w:name w:val="Body Text Indent"/>
    <w:basedOn w:val="Normal"/>
    <w:pPr>
      <w:overflowPunct w:val="0"/>
      <w:autoSpaceDE w:val="0"/>
      <w:autoSpaceDN w:val="0"/>
      <w:adjustRightInd w:val="0"/>
      <w:spacing w:line="240" w:lineRule="exact"/>
      <w:ind w:left="720" w:hanging="360"/>
      <w:textAlignment w:val="baseline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pageBreakBefore/>
      <w:framePr w:w="8784" w:hSpace="187" w:wrap="around" w:vAnchor="page" w:hAnchor="text" w:y="721"/>
      <w:numPr>
        <w:numId w:val="1"/>
      </w:numPr>
      <w:outlineLvl w:val="0"/>
    </w:pPr>
    <w:rPr>
      <w:rFonts w:ascii="Bookman Old Style" w:hAnsi="Bookman Old Style"/>
      <w:b/>
      <w: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tabs>
        <w:tab w:val="right" w:pos="-180"/>
      </w:tabs>
      <w:spacing w:after="240" w:line="240" w:lineRule="exact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after="240" w:line="240" w:lineRule="exact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after="240" w:line="240" w:lineRule="exact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Helvetica" w:hAnsi="Helvetica"/>
      <w:i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Text1">
    <w:name w:val="Text1"/>
    <w:basedOn w:val="Normal"/>
    <w:pPr>
      <w:spacing w:after="240" w:line="420" w:lineRule="exact"/>
    </w:pPr>
  </w:style>
  <w:style w:type="paragraph" w:customStyle="1" w:styleId="text2">
    <w:name w:val="text2"/>
    <w:basedOn w:val="Normal"/>
    <w:pPr>
      <w:spacing w:after="240" w:line="240" w:lineRule="exact"/>
    </w:pPr>
  </w:style>
  <w:style w:type="paragraph" w:customStyle="1" w:styleId="text3">
    <w:name w:val="text3"/>
    <w:basedOn w:val="Normal"/>
    <w:pPr>
      <w:spacing w:after="240" w:line="240" w:lineRule="exact"/>
      <w:ind w:left="360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text5">
    <w:name w:val="text5"/>
    <w:basedOn w:val="Normal"/>
    <w:pPr>
      <w:spacing w:line="240" w:lineRule="exact"/>
      <w:ind w:left="1080"/>
    </w:pPr>
  </w:style>
  <w:style w:type="paragraph" w:customStyle="1" w:styleId="RightFigure">
    <w:name w:val="RightFigure"/>
    <w:basedOn w:val="Normal"/>
    <w:pPr>
      <w:framePr w:hSpace="187" w:wrap="around" w:vAnchor="text" w:hAnchor="text" w:xAlign="right" w:y="1"/>
    </w:pPr>
  </w:style>
  <w:style w:type="paragraph" w:customStyle="1" w:styleId="studentdialog">
    <w:name w:val="student dialog"/>
    <w:aliases w:val="sd"/>
    <w:basedOn w:val="Normal"/>
    <w:pPr>
      <w:tabs>
        <w:tab w:val="left" w:pos="1440"/>
      </w:tabs>
      <w:spacing w:line="240" w:lineRule="exact"/>
      <w:ind w:left="1440" w:right="360" w:hanging="1080"/>
    </w:pPr>
    <w:rPr>
      <w:rFonts w:ascii="Tekton Oblique" w:hAnsi="Tekton Oblique"/>
    </w:rPr>
  </w:style>
  <w:style w:type="paragraph" w:customStyle="1" w:styleId="bullet3">
    <w:name w:val="bullet3"/>
    <w:basedOn w:val="Normal"/>
    <w:pPr>
      <w:spacing w:line="240" w:lineRule="exact"/>
      <w:ind w:left="900" w:hanging="180"/>
    </w:pPr>
  </w:style>
  <w:style w:type="paragraph" w:customStyle="1" w:styleId="bullet1">
    <w:name w:val="bullet1"/>
    <w:basedOn w:val="Normal"/>
    <w:pPr>
      <w:spacing w:after="240" w:line="240" w:lineRule="exact"/>
      <w:ind w:left="180" w:hanging="180"/>
    </w:pPr>
  </w:style>
  <w:style w:type="paragraph" w:customStyle="1" w:styleId="bullet2">
    <w:name w:val="bullet2"/>
    <w:basedOn w:val="bullet3"/>
    <w:pPr>
      <w:ind w:left="540"/>
    </w:pPr>
  </w:style>
  <w:style w:type="paragraph" w:customStyle="1" w:styleId="rightgraphic">
    <w:name w:val="right graphic"/>
    <w:aliases w:val="rg,Right graphic"/>
    <w:basedOn w:val="Normal"/>
    <w:pPr>
      <w:framePr w:hSpace="187" w:vSpace="187" w:wrap="around" w:vAnchor="text" w:hAnchor="text" w:xAlign="right" w:y="1"/>
    </w:pPr>
  </w:style>
  <w:style w:type="paragraph" w:customStyle="1" w:styleId="bullet4">
    <w:name w:val="bullet4"/>
    <w:basedOn w:val="text5"/>
    <w:pPr>
      <w:spacing w:after="240"/>
      <w:ind w:left="900" w:hanging="180"/>
    </w:pPr>
  </w:style>
  <w:style w:type="paragraph" w:styleId="Header">
    <w:name w:val="header"/>
    <w:basedOn w:val="Normal"/>
    <w:pPr>
      <w:pBdr>
        <w:bottom w:val="single" w:sz="12" w:space="1" w:color="auto"/>
      </w:pBdr>
      <w:tabs>
        <w:tab w:val="left" w:pos="720"/>
        <w:tab w:val="center" w:pos="4320"/>
        <w:tab w:val="left" w:pos="5760"/>
        <w:tab w:val="left" w:pos="6480"/>
        <w:tab w:val="right" w:pos="8640"/>
        <w:tab w:val="right" w:pos="9360"/>
      </w:tabs>
    </w:pPr>
    <w:rPr>
      <w:sz w:val="20"/>
    </w:rPr>
  </w:style>
  <w:style w:type="paragraph" w:styleId="Footer">
    <w:name w:val="footer"/>
    <w:basedOn w:val="Normal"/>
    <w:pPr>
      <w:pBdr>
        <w:top w:val="single" w:sz="6" w:space="1" w:color="auto"/>
      </w:pBdr>
      <w:tabs>
        <w:tab w:val="right" w:pos="8640"/>
      </w:tabs>
    </w:pPr>
    <w:rPr>
      <w:sz w:val="18"/>
    </w:rPr>
  </w:style>
  <w:style w:type="paragraph" w:customStyle="1" w:styleId="OddHead">
    <w:name w:val="OddHead"/>
    <w:basedOn w:val="Header"/>
    <w:pPr>
      <w:framePr w:h="720" w:hRule="exact" w:hSpace="187" w:wrap="around" w:vAnchor="page" w:hAnchor="page" w:x="10801" w:y="721"/>
      <w:pBdr>
        <w:bottom w:val="none" w:sz="0" w:space="0" w:color="auto"/>
      </w:pBdr>
      <w:tabs>
        <w:tab w:val="clear" w:pos="8640"/>
        <w:tab w:val="clear" w:pos="9360"/>
      </w:tabs>
      <w:ind w:right="7820"/>
      <w:jc w:val="right"/>
    </w:pPr>
  </w:style>
  <w:style w:type="paragraph" w:customStyle="1" w:styleId="EvenHead">
    <w:name w:val="EvenHead"/>
    <w:basedOn w:val="Header"/>
    <w:pPr>
      <w:framePr w:w="720" w:h="720" w:hRule="exact" w:hSpace="187" w:wrap="around" w:vAnchor="page" w:hAnchor="page" w:x="721" w:y="721"/>
      <w:pBdr>
        <w:bottom w:val="none" w:sz="0" w:space="0" w:color="auto"/>
      </w:pBdr>
    </w:pPr>
  </w:style>
  <w:style w:type="paragraph" w:customStyle="1" w:styleId="RunningHead">
    <w:name w:val="RunningHead"/>
    <w:basedOn w:val="Normal"/>
    <w:pPr>
      <w:framePr w:w="8640" w:hSpace="187" w:wrap="around" w:vAnchor="page" w:hAnchor="page" w:x="1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</w:style>
  <w:style w:type="character" w:styleId="PageNumber">
    <w:name w:val="page number"/>
    <w:basedOn w:val="DefaultParagraphFont"/>
  </w:style>
  <w:style w:type="paragraph" w:customStyle="1" w:styleId="rg2">
    <w:name w:val="rg2"/>
    <w:basedOn w:val="rightgraphic"/>
    <w:pPr>
      <w:framePr w:wrap="around" w:y="174"/>
    </w:pPr>
  </w:style>
  <w:style w:type="paragraph" w:customStyle="1" w:styleId="RunningHead2">
    <w:name w:val="RunningHead2"/>
    <w:basedOn w:val="RunningHead"/>
    <w:pPr>
      <w:framePr w:w="4320" w:wrap="around" w:xAlign="right" w:yAlign="top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BodyTextIndent">
    <w:name w:val="Body Text Indent"/>
    <w:basedOn w:val="Normal"/>
    <w:pPr>
      <w:overflowPunct w:val="0"/>
      <w:autoSpaceDE w:val="0"/>
      <w:autoSpaceDN w:val="0"/>
      <w:adjustRightInd w:val="0"/>
      <w:spacing w:line="240" w:lineRule="exact"/>
      <w:ind w:left="720" w:hanging="360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Microsoft_Equation1.bin"/><Relationship Id="rId20" Type="http://schemas.openxmlformats.org/officeDocument/2006/relationships/footer" Target="footer3.xml"/><Relationship Id="rId21" Type="http://schemas.openxmlformats.org/officeDocument/2006/relationships/fontTable" Target="fontTable.xml"/><Relationship Id="rId22" Type="http://schemas.openxmlformats.org/officeDocument/2006/relationships/theme" Target="theme/theme1.xml"/><Relationship Id="rId10" Type="http://schemas.openxmlformats.org/officeDocument/2006/relationships/image" Target="media/image2.wmf"/><Relationship Id="rId11" Type="http://schemas.openxmlformats.org/officeDocument/2006/relationships/oleObject" Target="embeddings/Microsoft_Equation2.bin"/><Relationship Id="rId12" Type="http://schemas.openxmlformats.org/officeDocument/2006/relationships/image" Target="media/image3.wmf"/><Relationship Id="rId13" Type="http://schemas.openxmlformats.org/officeDocument/2006/relationships/oleObject" Target="embeddings/Microsoft_Equation3.bin"/><Relationship Id="rId14" Type="http://schemas.openxmlformats.org/officeDocument/2006/relationships/image" Target="media/image4.emf"/><Relationship Id="rId15" Type="http://schemas.openxmlformats.org/officeDocument/2006/relationships/header" Target="header1.xml"/><Relationship Id="rId16" Type="http://schemas.openxmlformats.org/officeDocument/2006/relationships/header" Target="header2.xml"/><Relationship Id="rId17" Type="http://schemas.openxmlformats.org/officeDocument/2006/relationships/footer" Target="footer1.xml"/><Relationship Id="rId18" Type="http://schemas.openxmlformats.org/officeDocument/2006/relationships/footer" Target="footer2.xml"/><Relationship Id="rId19" Type="http://schemas.openxmlformats.org/officeDocument/2006/relationships/header" Target="header3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Tutorials:Tt'l%20HW%20Template%20(InHouse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Tt'l HW Template (InHouse)</Template>
  <TotalTime>0</TotalTime>
  <Pages>2</Pages>
  <Words>522</Words>
  <Characters>2980</Characters>
  <Application>Microsoft Macintosh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3496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Bradley S Ambrose</dc:creator>
  <cp:keywords/>
  <cp:lastModifiedBy>Bradley Ambrose</cp:lastModifiedBy>
  <cp:revision>2</cp:revision>
  <cp:lastPrinted>2008-05-16T17:46:00Z</cp:lastPrinted>
  <dcterms:created xsi:type="dcterms:W3CDTF">2013-01-22T22:18:00Z</dcterms:created>
  <dcterms:modified xsi:type="dcterms:W3CDTF">2013-01-22T22:18:00Z</dcterms:modified>
</cp:coreProperties>
</file>